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87D4F9A">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甘肃酒钢集团宏兴钢铁股份有限公司炼铁厂清扫链传动电机\NP1-200 F 960r/min 380V 50Hz 0.37KW IP55采购技术</w:t>
      </w:r>
      <w:r>
        <w:rPr>
          <w:rFonts w:hint="eastAsia" w:ascii="仿宋" w:hAnsi="仿宋" w:eastAsia="仿宋" w:cs="仿宋"/>
          <w:b/>
          <w:color w:val="auto"/>
          <w:sz w:val="36"/>
          <w:szCs w:val="48"/>
          <w:highlight w:val="none"/>
          <w:lang w:val="en-US" w:eastAsia="zh-CN"/>
        </w:rPr>
        <w:t>规格书</w:t>
      </w:r>
    </w:p>
    <w:p w14:paraId="3955E342">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val="en-US" w:eastAsia="zh-CN"/>
        </w:rPr>
        <w:t>70191087</w:t>
      </w: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2DD99AB2">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4</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307DB372">
      <w:pPr>
        <w:pStyle w:val="2"/>
        <w:rPr>
          <w:rFonts w:hint="eastAsia" w:ascii="仿宋" w:hAnsi="仿宋" w:eastAsia="仿宋" w:cs="仿宋"/>
          <w:bCs/>
          <w:color w:val="auto"/>
          <w:highlight w:val="none"/>
        </w:rPr>
      </w:pPr>
    </w:p>
    <w:p w14:paraId="30DCF750">
      <w:pPr>
        <w:rPr>
          <w:rFonts w:hint="eastAsia"/>
        </w:rPr>
      </w:pPr>
      <w:bookmarkStart w:id="1" w:name="_GoBack"/>
      <w:bookmarkEnd w:id="1"/>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清扫链传动电机\NP1-200 F 960r/min 380V 50Hz 0.37KW IP55</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1.5乙方须对电动机的完整性、合理性和设计质量承担全部责任。保证设备满足系统工艺要求。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0EFBD67F">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left="209" w:leftChars="87" w:firstLine="201" w:firstLineChars="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清扫链传动电机\NP1-200 F 960r/min 380V 50Hz 0.37KW IP55</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三喷煤给煤机清扫链电机，</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--68.4</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。海拔1640米。</w:t>
      </w:r>
    </w:p>
    <w:p w14:paraId="7579FD46">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02E406B">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w:t>
      </w:r>
      <w:r>
        <w:rPr>
          <w:rFonts w:hint="eastAsia" w:ascii="仿宋" w:hAnsi="仿宋" w:eastAsia="仿宋" w:cs="仿宋"/>
          <w:color w:val="auto"/>
          <w:sz w:val="21"/>
          <w:szCs w:val="21"/>
          <w:highlight w:val="none"/>
          <w:lang w:val="en-US" w:eastAsia="zh-CN"/>
        </w:rPr>
        <w:t>18613</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20</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能效限定值及能效等级标准，符合国际电工委员会（IEC）标准。</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2.3.1 相关参数</w:t>
      </w:r>
    </w:p>
    <w:p w14:paraId="0D7D66D3">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型号：NP1-200</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②额定电压：</w:t>
      </w:r>
      <w:r>
        <w:rPr>
          <w:rFonts w:hint="eastAsia" w:ascii="仿宋" w:hAnsi="仿宋" w:eastAsia="仿宋" w:cs="仿宋"/>
          <w:color w:val="auto"/>
          <w:sz w:val="21"/>
          <w:szCs w:val="21"/>
          <w:highlight w:val="none"/>
          <w:lang w:val="en-US" w:eastAsia="zh-CN"/>
        </w:rPr>
        <w:t>AC</w:t>
      </w:r>
      <w:r>
        <w:rPr>
          <w:rFonts w:hint="eastAsia" w:ascii="仿宋" w:hAnsi="仿宋" w:eastAsia="仿宋" w:cs="仿宋"/>
          <w:color w:val="auto"/>
          <w:sz w:val="21"/>
          <w:szCs w:val="21"/>
          <w:highlight w:val="none"/>
          <w:lang w:eastAsia="zh-CN"/>
        </w:rPr>
        <w:t>380V(三相)</w:t>
      </w:r>
    </w:p>
    <w:p w14:paraId="65246210">
      <w:pPr>
        <w:spacing w:line="360" w:lineRule="auto"/>
        <w:ind w:firstLine="411" w:firstLineChars="196"/>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eastAsia="zh-CN"/>
        </w:rPr>
        <w:t>③</w:t>
      </w:r>
      <w:r>
        <w:rPr>
          <w:rFonts w:hint="eastAsia" w:ascii="仿宋" w:hAnsi="仿宋" w:eastAsia="仿宋" w:cs="仿宋"/>
          <w:color w:val="auto"/>
          <w:sz w:val="21"/>
          <w:szCs w:val="21"/>
          <w:highlight w:val="none"/>
          <w:lang w:eastAsia="zh-CN"/>
        </w:rPr>
        <w:t>安装方式：B</w:t>
      </w:r>
      <w:r>
        <w:rPr>
          <w:rFonts w:hint="eastAsia" w:ascii="仿宋" w:hAnsi="仿宋" w:eastAsia="仿宋" w:cs="仿宋"/>
          <w:color w:val="auto"/>
          <w:sz w:val="21"/>
          <w:szCs w:val="21"/>
          <w:highlight w:val="none"/>
          <w:lang w:val="en-US" w:eastAsia="zh-CN"/>
        </w:rPr>
        <w:t>5</w:t>
      </w:r>
    </w:p>
    <w:p w14:paraId="562B760C">
      <w:pPr>
        <w:pStyle w:val="2"/>
        <w:rPr>
          <w:rFonts w:hint="default"/>
          <w:lang w:val="en-US" w:eastAsia="zh-CN"/>
        </w:rPr>
      </w:pPr>
      <w:r>
        <w:rPr>
          <w:rFonts w:hint="eastAsia"/>
          <w:lang w:val="en-US" w:eastAsia="zh-CN"/>
        </w:rPr>
        <w:t xml:space="preserve">     </w:t>
      </w:r>
      <w:r>
        <w:rPr>
          <w:rFonts w:hint="default"/>
          <w:lang w:val="en-US" w:eastAsia="zh-CN"/>
        </w:rPr>
        <w:drawing>
          <wp:inline distT="0" distB="0" distL="114300" distR="114300">
            <wp:extent cx="1306830" cy="1535430"/>
            <wp:effectExtent l="0" t="0" r="7620" b="7620"/>
            <wp:docPr id="3" name="图片 3" descr="IMG_20260203_100546_resized_20260401_08175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0260203_100546_resized_20260401_081752251"/>
                    <pic:cNvPicPr>
                      <a:picLocks noChangeAspect="1"/>
                    </pic:cNvPicPr>
                  </pic:nvPicPr>
                  <pic:blipFill>
                    <a:blip r:embed="rId7"/>
                    <a:stretch>
                      <a:fillRect/>
                    </a:stretch>
                  </pic:blipFill>
                  <pic:spPr>
                    <a:xfrm>
                      <a:off x="0" y="0"/>
                      <a:ext cx="1306830" cy="1535430"/>
                    </a:xfrm>
                    <a:prstGeom prst="rect">
                      <a:avLst/>
                    </a:prstGeom>
                  </pic:spPr>
                </pic:pic>
              </a:graphicData>
            </a:graphic>
          </wp:inline>
        </w:drawing>
      </w:r>
      <w:r>
        <w:rPr>
          <w:rFonts w:hint="default"/>
          <w:lang w:val="en-US" w:eastAsia="zh-CN"/>
        </w:rPr>
        <w:drawing>
          <wp:inline distT="0" distB="0" distL="114300" distR="114300">
            <wp:extent cx="1666875" cy="1517015"/>
            <wp:effectExtent l="0" t="0" r="9525" b="6985"/>
            <wp:docPr id="4" name="图片 4" descr="IMG_20260203_100519_resized_20260401_08175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0260203_100519_resized_20260401_081752092"/>
                    <pic:cNvPicPr>
                      <a:picLocks noChangeAspect="1"/>
                    </pic:cNvPicPr>
                  </pic:nvPicPr>
                  <pic:blipFill>
                    <a:blip r:embed="rId8"/>
                    <a:stretch>
                      <a:fillRect/>
                    </a:stretch>
                  </pic:blipFill>
                  <pic:spPr>
                    <a:xfrm>
                      <a:off x="0" y="0"/>
                      <a:ext cx="1666875" cy="1517015"/>
                    </a:xfrm>
                    <a:prstGeom prst="rect">
                      <a:avLst/>
                    </a:prstGeom>
                  </pic:spPr>
                </pic:pic>
              </a:graphicData>
            </a:graphic>
          </wp:inline>
        </w:drawing>
      </w:r>
      <w:r>
        <w:rPr>
          <w:rFonts w:hint="default"/>
          <w:lang w:val="en-US" w:eastAsia="zh-CN"/>
        </w:rPr>
        <w:drawing>
          <wp:inline distT="0" distB="0" distL="114300" distR="114300">
            <wp:extent cx="1879600" cy="1523365"/>
            <wp:effectExtent l="0" t="0" r="6350" b="635"/>
            <wp:docPr id="5" name="图片 5" descr="IMG_20260401_170822_resized_20260401_08175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260401_170822_resized_20260401_081751928"/>
                    <pic:cNvPicPr>
                      <a:picLocks noChangeAspect="1"/>
                    </pic:cNvPicPr>
                  </pic:nvPicPr>
                  <pic:blipFill>
                    <a:blip r:embed="rId9"/>
                    <a:stretch>
                      <a:fillRect/>
                    </a:stretch>
                  </pic:blipFill>
                  <pic:spPr>
                    <a:xfrm>
                      <a:off x="0" y="0"/>
                      <a:ext cx="1879600" cy="1523365"/>
                    </a:xfrm>
                    <a:prstGeom prst="rect">
                      <a:avLst/>
                    </a:prstGeom>
                  </pic:spPr>
                </pic:pic>
              </a:graphicData>
            </a:graphic>
          </wp:inline>
        </w:drawing>
      </w: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电动机其他主要技术要求</w:t>
      </w:r>
    </w:p>
    <w:p w14:paraId="5F065788">
      <w:pPr>
        <w:numPr>
          <w:ilvl w:val="0"/>
          <w:numId w:val="0"/>
        </w:numPr>
        <w:spacing w:line="360" w:lineRule="auto"/>
        <w:ind w:left="480" w:left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接线盒在电机</w:t>
      </w:r>
      <w:r>
        <w:rPr>
          <w:rFonts w:hint="eastAsia" w:ascii="仿宋" w:hAnsi="仿宋" w:eastAsia="仿宋" w:cs="仿宋"/>
          <w:color w:val="auto"/>
          <w:sz w:val="21"/>
          <w:szCs w:val="21"/>
          <w:highlight w:val="none"/>
          <w:lang w:eastAsia="zh-CN"/>
        </w:rPr>
        <w:t>输出轴侧面，接线盒应配有橡胶密封垫圈，电缆进线孔使用不锈钢进线格兰，接线盒内部使用绝缘树脂密封，防止外部灰尘进入电机绕组。</w:t>
      </w:r>
    </w:p>
    <w:p w14:paraId="46E49F3C">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2.3.2电动机</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566CB6D4">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机身材质：为铸铁材质，适用于各种恶劣环境，机身表面多次喷漆工艺；电机本体两侧必须要求加强筋，加固机身，增强散热；所有螺栓必须具备足够的强度，并做防腐、防锈处理。</w:t>
      </w:r>
    </w:p>
    <w:p w14:paraId="1290354F">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2、电机定子绕组及铁芯：使用</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专用电磁线，抗过载能力强，使用寿命长，耐温180℃以上。铁芯材质：无取向冷轧硅钢片，大槽线圈。具有磁感应强度高，电磁损耗低，冲片性好，铁损低特点</w:t>
      </w:r>
      <w:r>
        <w:rPr>
          <w:rFonts w:hint="eastAsia" w:ascii="仿宋" w:hAnsi="仿宋" w:eastAsia="仿宋" w:cs="仿宋"/>
          <w:b w:val="0"/>
          <w:bCs w:val="0"/>
          <w:color w:val="auto"/>
          <w:sz w:val="21"/>
          <w:szCs w:val="21"/>
          <w:highlight w:val="none"/>
          <w:lang w:val="en-US" w:eastAsia="zh-CN"/>
        </w:rPr>
        <w:t>。</w:t>
      </w:r>
    </w:p>
    <w:p w14:paraId="7736CF66">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的轴承两端均设置注油孔同时配备黄铜油嘴，方便在线轴承注油。</w:t>
      </w:r>
    </w:p>
    <w:p w14:paraId="6419411A">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4、选用</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专用轴承，轴承配置前后小盖加油封，密封严实，防止电机加油后在运行过程中将润滑油脂甩至绕组内部或积灰进入轴承内部。</w:t>
      </w:r>
    </w:p>
    <w:p w14:paraId="448B58F5">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5、电机地脚为实心地脚，受力均匀，承重力强，坚定稳固。</w:t>
      </w:r>
    </w:p>
    <w:p w14:paraId="03D2A489">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6、乙方提供的电动机安装尺寸参数与现场在用电机具备互换性，电机订货请需核实尺寸，现场测绘。</w:t>
      </w:r>
    </w:p>
    <w:p w14:paraId="6966C6E7">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7、电机重量在 20kg 及以上时应提供带环形螺栓、吊钩或其它能安全起吊的装置。</w:t>
      </w:r>
    </w:p>
    <w:p w14:paraId="5C272CFE">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8、电机外壳应有符合规定的接地螺栓，电机的铭牌要求用不锈钢板制作并可靠固定，铭牌上应标注有：名称、型号和额定数据，厂家、出品号、和出厂年月等主要参数。</w:t>
      </w:r>
    </w:p>
    <w:p w14:paraId="461F4882">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9、电动机表面防腐后烤漆，</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应有较强的抗振性及过载能力。</w:t>
      </w:r>
    </w:p>
    <w:p w14:paraId="69CB2EA9">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11、现场安装环境：环境温度68.4℃左右，现场环境温度高。</w:t>
      </w:r>
    </w:p>
    <w:p w14:paraId="3C45A521">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12、电机应加大服务系数，保证现场的使用情况。</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14:paraId="07409916">
        <w:tblPrEx>
          <w:tblCellMar>
            <w:top w:w="0" w:type="dxa"/>
            <w:left w:w="108" w:type="dxa"/>
            <w:bottom w:w="0" w:type="dxa"/>
            <w:right w:w="108" w:type="dxa"/>
          </w:tblCellMar>
        </w:tblPrEx>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1"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251"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2"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311"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605" w:type="pct"/>
            <w:tcBorders>
              <w:top w:val="nil"/>
              <w:left w:val="nil"/>
              <w:bottom w:val="single" w:color="auto" w:sz="4" w:space="0"/>
              <w:right w:val="single" w:color="auto" w:sz="4" w:space="0"/>
            </w:tcBorders>
            <w:shd w:val="clear" w:color="auto" w:fill="FFFFFF"/>
            <w:noWrap w:val="0"/>
            <w:vAlign w:val="center"/>
          </w:tcPr>
          <w:p w14:paraId="37906BCB">
            <w:pPr>
              <w:snapToGrid w:val="0"/>
              <w:spacing w:line="360" w:lineRule="auto"/>
              <w:ind w:right="-447"/>
              <w:jc w:val="both"/>
              <w:rPr>
                <w:rFonts w:hint="eastAsia" w:ascii="仿宋" w:hAnsi="仿宋" w:eastAsia="仿宋" w:cs="仿宋"/>
                <w:b/>
                <w:color w:val="auto"/>
                <w:sz w:val="36"/>
                <w:szCs w:val="48"/>
                <w:highlight w:val="none"/>
                <w:lang w:eastAsia="zh-CN"/>
              </w:rPr>
            </w:pPr>
            <w:r>
              <w:rPr>
                <w:rFonts w:hint="eastAsia" w:ascii="仿宋" w:hAnsi="仿宋" w:eastAsia="仿宋" w:cs="仿宋"/>
                <w:color w:val="auto"/>
                <w:sz w:val="21"/>
                <w:szCs w:val="21"/>
                <w:highlight w:val="none"/>
                <w:lang w:val="en-US" w:eastAsia="zh-CN"/>
              </w:rPr>
              <w:t>70191087</w:t>
            </w:r>
          </w:p>
          <w:p w14:paraId="70A31CAE">
            <w:pPr>
              <w:keepNext w:val="0"/>
              <w:keepLines w:val="0"/>
              <w:widowControl/>
              <w:suppressLineNumbers w:val="0"/>
              <w:jc w:val="center"/>
              <w:textAlignment w:val="center"/>
              <w:rPr>
                <w:rFonts w:hint="eastAsia" w:ascii="宋体" w:hAnsi="宋体" w:eastAsia="宋体" w:cs="宋体"/>
                <w:i w:val="0"/>
                <w:iCs w:val="0"/>
                <w:color w:val="FF0000"/>
                <w:sz w:val="20"/>
                <w:szCs w:val="20"/>
                <w:u w:val="none"/>
                <w:lang w:val="en-US" w:eastAsia="zh-CN" w:bidi="ar-SA"/>
              </w:rPr>
            </w:pPr>
          </w:p>
        </w:tc>
        <w:tc>
          <w:tcPr>
            <w:tcW w:w="1251"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清扫链传动电机\NP1-200 F 960r/min 380V 50Hz 0.37KW IP55</w:t>
            </w:r>
          </w:p>
        </w:tc>
        <w:tc>
          <w:tcPr>
            <w:tcW w:w="621" w:type="pct"/>
            <w:tcBorders>
              <w:top w:val="nil"/>
              <w:left w:val="nil"/>
              <w:bottom w:val="single" w:color="auto" w:sz="4" w:space="0"/>
              <w:right w:val="single" w:color="auto" w:sz="4" w:space="0"/>
            </w:tcBorders>
            <w:noWrap w:val="0"/>
            <w:vAlign w:val="center"/>
          </w:tcPr>
          <w:p w14:paraId="20087D85">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14:paraId="55C0FAC4">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338kg</w:t>
            </w:r>
          </w:p>
        </w:tc>
        <w:tc>
          <w:tcPr>
            <w:tcW w:w="712"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338kg</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安装方式必须与现场电机安装尺寸一致，确保提供的</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机能够完全的备用和互换、现场测绘。</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2E3B24D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电动机检验报告书；</w:t>
      </w:r>
    </w:p>
    <w:p w14:paraId="634731D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电动机质量保证书。</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4A60E8D"/>
    <w:rsid w:val="04C36455"/>
    <w:rsid w:val="07D06CE7"/>
    <w:rsid w:val="08416F2D"/>
    <w:rsid w:val="0A502357"/>
    <w:rsid w:val="0AF75787"/>
    <w:rsid w:val="0C693DF6"/>
    <w:rsid w:val="0D43334D"/>
    <w:rsid w:val="0F6949B9"/>
    <w:rsid w:val="0FA7334B"/>
    <w:rsid w:val="10594DE6"/>
    <w:rsid w:val="11AC1D80"/>
    <w:rsid w:val="13E1587A"/>
    <w:rsid w:val="140F5D40"/>
    <w:rsid w:val="144C07BE"/>
    <w:rsid w:val="14A213F8"/>
    <w:rsid w:val="14CD142F"/>
    <w:rsid w:val="15B8653A"/>
    <w:rsid w:val="15C0276A"/>
    <w:rsid w:val="17B55FF2"/>
    <w:rsid w:val="18A90670"/>
    <w:rsid w:val="190D30A5"/>
    <w:rsid w:val="1A9210DE"/>
    <w:rsid w:val="1B453AF2"/>
    <w:rsid w:val="1C3A718F"/>
    <w:rsid w:val="1CB9496A"/>
    <w:rsid w:val="1D0E6271"/>
    <w:rsid w:val="1D853624"/>
    <w:rsid w:val="1E756B99"/>
    <w:rsid w:val="1F204D21"/>
    <w:rsid w:val="20582F84"/>
    <w:rsid w:val="205F020B"/>
    <w:rsid w:val="21333432"/>
    <w:rsid w:val="232E2103"/>
    <w:rsid w:val="262C11AD"/>
    <w:rsid w:val="264D6D44"/>
    <w:rsid w:val="26B72CBF"/>
    <w:rsid w:val="274A49E9"/>
    <w:rsid w:val="29796396"/>
    <w:rsid w:val="29FD3EA4"/>
    <w:rsid w:val="2B9845BD"/>
    <w:rsid w:val="2CCF424F"/>
    <w:rsid w:val="2D34414E"/>
    <w:rsid w:val="2F5A6DBC"/>
    <w:rsid w:val="2F950B2B"/>
    <w:rsid w:val="30F626F4"/>
    <w:rsid w:val="316F691B"/>
    <w:rsid w:val="32D83E39"/>
    <w:rsid w:val="333E3CF5"/>
    <w:rsid w:val="34F76C36"/>
    <w:rsid w:val="38822413"/>
    <w:rsid w:val="38856A28"/>
    <w:rsid w:val="39481A9A"/>
    <w:rsid w:val="3D137583"/>
    <w:rsid w:val="3E3770BC"/>
    <w:rsid w:val="3EAF1EBE"/>
    <w:rsid w:val="3EDB73BB"/>
    <w:rsid w:val="400047ED"/>
    <w:rsid w:val="400A0C2B"/>
    <w:rsid w:val="42650422"/>
    <w:rsid w:val="42B51AA1"/>
    <w:rsid w:val="43AA712C"/>
    <w:rsid w:val="43B635A3"/>
    <w:rsid w:val="470C58E9"/>
    <w:rsid w:val="48AE77F9"/>
    <w:rsid w:val="49916AB0"/>
    <w:rsid w:val="4A1D17C2"/>
    <w:rsid w:val="4B7103C2"/>
    <w:rsid w:val="4B801B1B"/>
    <w:rsid w:val="4D5C1497"/>
    <w:rsid w:val="4E02772B"/>
    <w:rsid w:val="4F7E26BC"/>
    <w:rsid w:val="508431D1"/>
    <w:rsid w:val="52543B4B"/>
    <w:rsid w:val="52A631B4"/>
    <w:rsid w:val="53193986"/>
    <w:rsid w:val="53B546F8"/>
    <w:rsid w:val="55B41744"/>
    <w:rsid w:val="577F2AA1"/>
    <w:rsid w:val="57A0082C"/>
    <w:rsid w:val="57F435E4"/>
    <w:rsid w:val="58374651"/>
    <w:rsid w:val="5A5B7F3B"/>
    <w:rsid w:val="5B4A656D"/>
    <w:rsid w:val="5C563148"/>
    <w:rsid w:val="5DBA6B02"/>
    <w:rsid w:val="5E0C6B70"/>
    <w:rsid w:val="5EB033F0"/>
    <w:rsid w:val="608B2DCE"/>
    <w:rsid w:val="61D858B1"/>
    <w:rsid w:val="625E7ACB"/>
    <w:rsid w:val="66D85EBE"/>
    <w:rsid w:val="66F61BBC"/>
    <w:rsid w:val="67876CB8"/>
    <w:rsid w:val="67A63303"/>
    <w:rsid w:val="68662A29"/>
    <w:rsid w:val="69BB3AF8"/>
    <w:rsid w:val="6AB0617B"/>
    <w:rsid w:val="6C1604B6"/>
    <w:rsid w:val="6D723F67"/>
    <w:rsid w:val="725F0F5E"/>
    <w:rsid w:val="72D75DC2"/>
    <w:rsid w:val="73814F04"/>
    <w:rsid w:val="74753B7F"/>
    <w:rsid w:val="74FB6702"/>
    <w:rsid w:val="77FB4464"/>
    <w:rsid w:val="78634A33"/>
    <w:rsid w:val="78CA4C57"/>
    <w:rsid w:val="7A073341"/>
    <w:rsid w:val="7B5C59B1"/>
    <w:rsid w:val="7B7A6D7B"/>
    <w:rsid w:val="7BFC4C19"/>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6</Pages>
  <Words>1700</Words>
  <Characters>1987</Characters>
  <Lines>16</Lines>
  <Paragraphs>4</Paragraphs>
  <TotalTime>8</TotalTime>
  <ScaleCrop>false</ScaleCrop>
  <LinksUpToDate>false</LinksUpToDate>
  <CharactersWithSpaces>2111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赵学栋</cp:lastModifiedBy>
  <cp:lastPrinted>2010-06-13T03:59:00Z</cp:lastPrinted>
  <dcterms:modified xsi:type="dcterms:W3CDTF">2026-04-01T12:25:52Z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C459506816B444B0820134B3E471F0E8_13</vt:lpwstr>
  </property>
  <property fmtid="{D5CDD505-2E9C-101B-9397-08002B2CF9AE}" pid="4" name="KSOTemplateDocerSaveRecord">
    <vt:lpwstr>eyJoZGlkIjoiZDNhMzRmZjYxZTU0OTJmZjFjZTBiMWM2YmI1NjI5YWMiLCJ1c2VySWQiOiIxNjQ5Mjc3NjkwIn0=</vt:lpwstr>
  </property>
</Properties>
</file>